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  <w:tabs>
          <w:tab w:pos="6280" w:val="left" w:leader="none"/>
        </w:tabs>
      </w:pPr>
      <w:r>
        <w:rPr/>
        <w:drawing>
          <wp:inline distT="0" distB="0" distL="0" distR="0">
            <wp:extent cx="1431907" cy="795527"/>
            <wp:effectExtent l="0" t="0" r="0" b="0"/>
            <wp:docPr id="1" name="image1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" name="image1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31907" cy="7955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/>
        <w:tab/>
      </w:r>
      <w:r>
        <w:rPr>
          <w:position w:val="51"/>
        </w:rPr>
        <w:drawing>
          <wp:inline distT="0" distB="0" distL="0" distR="0">
            <wp:extent cx="2208674" cy="410051"/>
            <wp:effectExtent l="0" t="0" r="0" b="0"/>
            <wp:docPr id="3" name="image2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4" name="image2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08674" cy="41005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1"/>
        </w:rPr>
      </w:r>
    </w:p>
    <w:p>
      <w:pPr>
        <w:pStyle w:val="BodyText"/>
        <w:rPr>
          <w:rFonts w:ascii="Times New Roman"/>
          <w:b w:val="0"/>
          <w:sz w:val="27"/>
        </w:rPr>
      </w:pPr>
    </w:p>
    <w:p>
      <w:pPr>
        <w:pStyle w:val="BodyText"/>
        <w:spacing w:line="266" w:lineRule="auto" w:before="96"/>
        <w:ind w:left="157" w:right="5809"/>
      </w:pPr>
      <w:r>
        <w:rPr/>
        <w:t>Reporte</w:t>
      </w:r>
      <w:r>
        <w:rPr>
          <w:spacing w:val="4"/>
        </w:rPr>
        <w:t> </w:t>
      </w:r>
      <w:r>
        <w:rPr/>
        <w:t>de</w:t>
      </w:r>
      <w:r>
        <w:rPr>
          <w:spacing w:val="4"/>
        </w:rPr>
        <w:t> </w:t>
      </w:r>
      <w:r>
        <w:rPr/>
        <w:t>solicitudes</w:t>
      </w:r>
      <w:r>
        <w:rPr>
          <w:spacing w:val="4"/>
        </w:rPr>
        <w:t> </w:t>
      </w:r>
      <w:r>
        <w:rPr/>
        <w:t>de</w:t>
      </w:r>
      <w:r>
        <w:rPr>
          <w:spacing w:val="5"/>
        </w:rPr>
        <w:t> </w:t>
      </w:r>
      <w:r>
        <w:rPr/>
        <w:t>información</w:t>
      </w:r>
      <w:r>
        <w:rPr>
          <w:spacing w:val="-50"/>
        </w:rPr>
        <w:t> </w:t>
      </w:r>
      <w:r>
        <w:rPr/>
        <w:t>Folio</w:t>
      </w:r>
      <w:r>
        <w:rPr>
          <w:spacing w:val="4"/>
        </w:rPr>
        <w:t> </w:t>
      </w:r>
      <w:r>
        <w:rPr/>
        <w:t>/</w:t>
      </w:r>
      <w:r>
        <w:rPr>
          <w:spacing w:val="4"/>
        </w:rPr>
        <w:t> </w:t>
      </w:r>
      <w:r>
        <w:rPr/>
        <w:t>Periodo:</w:t>
      </w:r>
      <w:r>
        <w:rPr>
          <w:spacing w:val="4"/>
        </w:rPr>
        <w:t> </w:t>
      </w:r>
      <w:r>
        <w:rPr/>
        <w:t>I23-0187</w:t>
      </w:r>
      <w:r>
        <w:rPr>
          <w:spacing w:val="4"/>
        </w:rPr>
        <w:t> </w:t>
      </w:r>
      <w:r>
        <w:rPr/>
        <w:t>/</w:t>
      </w:r>
      <w:r>
        <w:rPr>
          <w:spacing w:val="3"/>
        </w:rPr>
        <w:t> </w:t>
      </w:r>
      <w:r>
        <w:rPr/>
        <w:t>Enero</w:t>
      </w:r>
      <w:r>
        <w:rPr>
          <w:spacing w:val="4"/>
        </w:rPr>
        <w:t> </w:t>
      </w:r>
      <w:r>
        <w:rPr/>
        <w:t>2023</w:t>
      </w:r>
    </w:p>
    <w:p>
      <w:pPr>
        <w:spacing w:line="266" w:lineRule="auto" w:before="0"/>
        <w:ind w:left="157" w:right="4125" w:firstLine="0"/>
        <w:jc w:val="left"/>
        <w:rPr>
          <w:sz w:val="19"/>
        </w:rPr>
      </w:pPr>
      <w:r>
        <w:rPr>
          <w:rFonts w:ascii="Arial" w:hAnsi="Arial"/>
          <w:b/>
          <w:sz w:val="19"/>
        </w:rPr>
        <w:t>Sujeto</w:t>
      </w:r>
      <w:r>
        <w:rPr>
          <w:rFonts w:ascii="Arial" w:hAnsi="Arial"/>
          <w:b/>
          <w:spacing w:val="5"/>
          <w:sz w:val="19"/>
        </w:rPr>
        <w:t> </w:t>
      </w:r>
      <w:r>
        <w:rPr>
          <w:rFonts w:ascii="Arial" w:hAnsi="Arial"/>
          <w:b/>
          <w:sz w:val="19"/>
        </w:rPr>
        <w:t>obligado:</w:t>
      </w:r>
      <w:r>
        <w:rPr>
          <w:rFonts w:ascii="Arial" w:hAnsi="Arial"/>
          <w:b/>
          <w:spacing w:val="6"/>
          <w:sz w:val="19"/>
        </w:rPr>
        <w:t> </w:t>
      </w:r>
      <w:r>
        <w:rPr>
          <w:sz w:val="19"/>
        </w:rPr>
        <w:t>Ayuntamiento</w:t>
      </w:r>
      <w:r>
        <w:rPr>
          <w:spacing w:val="5"/>
          <w:sz w:val="19"/>
        </w:rPr>
        <w:t> </w:t>
      </w:r>
      <w:r>
        <w:rPr>
          <w:sz w:val="19"/>
        </w:rPr>
        <w:t>de</w:t>
      </w:r>
      <w:r>
        <w:rPr>
          <w:spacing w:val="6"/>
          <w:sz w:val="19"/>
        </w:rPr>
        <w:t> </w:t>
      </w:r>
      <w:r>
        <w:rPr>
          <w:sz w:val="19"/>
        </w:rPr>
        <w:t>Ixtlahuacán</w:t>
      </w:r>
      <w:r>
        <w:rPr>
          <w:spacing w:val="5"/>
          <w:sz w:val="19"/>
        </w:rPr>
        <w:t> </w:t>
      </w:r>
      <w:r>
        <w:rPr>
          <w:sz w:val="19"/>
        </w:rPr>
        <w:t>de</w:t>
      </w:r>
      <w:r>
        <w:rPr>
          <w:spacing w:val="6"/>
          <w:sz w:val="19"/>
        </w:rPr>
        <w:t> </w:t>
      </w:r>
      <w:r>
        <w:rPr>
          <w:sz w:val="19"/>
        </w:rPr>
        <w:t>los</w:t>
      </w:r>
      <w:r>
        <w:rPr>
          <w:spacing w:val="5"/>
          <w:sz w:val="19"/>
        </w:rPr>
        <w:t> </w:t>
      </w:r>
      <w:r>
        <w:rPr>
          <w:sz w:val="19"/>
        </w:rPr>
        <w:t>Membrillos</w:t>
      </w:r>
      <w:r>
        <w:rPr>
          <w:spacing w:val="-50"/>
          <w:sz w:val="19"/>
        </w:rPr>
        <w:t> </w:t>
      </w:r>
      <w:r>
        <w:rPr>
          <w:rFonts w:ascii="Arial" w:hAnsi="Arial"/>
          <w:b/>
          <w:sz w:val="19"/>
        </w:rPr>
        <w:t>Fecha</w:t>
      </w:r>
      <w:r>
        <w:rPr>
          <w:rFonts w:ascii="Arial" w:hAnsi="Arial"/>
          <w:b/>
          <w:spacing w:val="5"/>
          <w:sz w:val="19"/>
        </w:rPr>
        <w:t> </w:t>
      </w:r>
      <w:r>
        <w:rPr>
          <w:rFonts w:ascii="Arial" w:hAnsi="Arial"/>
          <w:b/>
          <w:sz w:val="19"/>
        </w:rPr>
        <w:t>de</w:t>
      </w:r>
      <w:r>
        <w:rPr>
          <w:rFonts w:ascii="Arial" w:hAnsi="Arial"/>
          <w:b/>
          <w:spacing w:val="6"/>
          <w:sz w:val="19"/>
        </w:rPr>
        <w:t> </w:t>
      </w:r>
      <w:r>
        <w:rPr>
          <w:rFonts w:ascii="Arial" w:hAnsi="Arial"/>
          <w:b/>
          <w:sz w:val="19"/>
        </w:rPr>
        <w:t>registro:</w:t>
      </w:r>
      <w:r>
        <w:rPr>
          <w:rFonts w:ascii="Arial" w:hAnsi="Arial"/>
          <w:b/>
          <w:spacing w:val="6"/>
          <w:sz w:val="19"/>
        </w:rPr>
        <w:t> </w:t>
      </w:r>
      <w:r>
        <w:rPr>
          <w:sz w:val="19"/>
        </w:rPr>
        <w:t>21</w:t>
      </w:r>
      <w:r>
        <w:rPr>
          <w:spacing w:val="6"/>
          <w:sz w:val="19"/>
        </w:rPr>
        <w:t> </w:t>
      </w:r>
      <w:r>
        <w:rPr>
          <w:sz w:val="19"/>
        </w:rPr>
        <w:t>Febrero</w:t>
      </w:r>
      <w:r>
        <w:rPr>
          <w:spacing w:val="5"/>
          <w:sz w:val="19"/>
        </w:rPr>
        <w:t> </w:t>
      </w:r>
      <w:r>
        <w:rPr>
          <w:sz w:val="19"/>
        </w:rPr>
        <w:t>de</w:t>
      </w:r>
      <w:r>
        <w:rPr>
          <w:spacing w:val="6"/>
          <w:sz w:val="19"/>
        </w:rPr>
        <w:t> </w:t>
      </w:r>
      <w:r>
        <w:rPr>
          <w:sz w:val="19"/>
        </w:rPr>
        <w:t>2023</w:t>
      </w:r>
      <w:r>
        <w:rPr>
          <w:spacing w:val="6"/>
          <w:sz w:val="19"/>
        </w:rPr>
        <w:t> </w:t>
      </w:r>
      <w:r>
        <w:rPr>
          <w:sz w:val="19"/>
        </w:rPr>
        <w:t>|</w:t>
      </w:r>
      <w:r>
        <w:rPr>
          <w:spacing w:val="6"/>
          <w:sz w:val="19"/>
        </w:rPr>
        <w:t> </w:t>
      </w:r>
      <w:r>
        <w:rPr>
          <w:rFonts w:ascii="Arial" w:hAnsi="Arial"/>
          <w:b/>
          <w:sz w:val="19"/>
        </w:rPr>
        <w:t>Hora:</w:t>
      </w:r>
      <w:r>
        <w:rPr>
          <w:rFonts w:ascii="Arial" w:hAnsi="Arial"/>
          <w:b/>
          <w:spacing w:val="6"/>
          <w:sz w:val="19"/>
        </w:rPr>
        <w:t> </w:t>
      </w:r>
      <w:r>
        <w:rPr>
          <w:sz w:val="19"/>
        </w:rPr>
        <w:t>13:50:45</w:t>
      </w:r>
      <w:r>
        <w:rPr>
          <w:spacing w:val="5"/>
          <w:sz w:val="19"/>
        </w:rPr>
        <w:t> </w:t>
      </w:r>
      <w:r>
        <w:rPr>
          <w:sz w:val="19"/>
        </w:rPr>
        <w:t>hrs</w:t>
      </w:r>
      <w:r>
        <w:rPr>
          <w:spacing w:val="1"/>
          <w:sz w:val="19"/>
        </w:rPr>
        <w:t> </w:t>
      </w:r>
      <w:r>
        <w:rPr>
          <w:rFonts w:ascii="Arial" w:hAnsi="Arial"/>
          <w:b/>
          <w:sz w:val="19"/>
        </w:rPr>
        <w:t>Tipo de entrega:</w:t>
      </w:r>
      <w:r>
        <w:rPr>
          <w:rFonts w:ascii="Arial" w:hAnsi="Arial"/>
          <w:b/>
          <w:spacing w:val="1"/>
          <w:sz w:val="19"/>
        </w:rPr>
        <w:t> </w:t>
      </w:r>
      <w:r>
        <w:rPr>
          <w:sz w:val="19"/>
        </w:rPr>
        <w:t>Electrónica</w:t>
      </w:r>
    </w:p>
    <w:p>
      <w:pPr>
        <w:spacing w:before="0"/>
        <w:ind w:left="157" w:right="0" w:firstLine="0"/>
        <w:jc w:val="left"/>
        <w:rPr>
          <w:sz w:val="19"/>
        </w:rPr>
      </w:pPr>
      <w:r>
        <w:rPr>
          <w:rFonts w:ascii="Arial"/>
          <w:b/>
          <w:sz w:val="19"/>
        </w:rPr>
        <w:t>Usuario:</w:t>
      </w:r>
      <w:r>
        <w:rPr>
          <w:rFonts w:ascii="Arial"/>
          <w:b/>
          <w:spacing w:val="4"/>
          <w:sz w:val="19"/>
        </w:rPr>
        <w:t> </w:t>
      </w:r>
      <w:r>
        <w:rPr>
          <w:sz w:val="19"/>
        </w:rPr>
        <w:t>ID</w:t>
      </w:r>
      <w:r>
        <w:rPr>
          <w:spacing w:val="5"/>
          <w:sz w:val="19"/>
        </w:rPr>
        <w:t> </w:t>
      </w:r>
      <w:r>
        <w:rPr>
          <w:sz w:val="19"/>
        </w:rPr>
        <w:t>1086</w:t>
      </w:r>
    </w:p>
    <w:p>
      <w:pPr>
        <w:spacing w:line="240" w:lineRule="auto" w:before="11" w:after="0"/>
        <w:rPr>
          <w:sz w:val="21"/>
        </w:rPr>
      </w:pPr>
    </w:p>
    <w:tbl>
      <w:tblPr>
        <w:tblW w:w="0" w:type="auto"/>
        <w:jc w:val="left"/>
        <w:tblInd w:w="16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8164"/>
        <w:gridCol w:w="907"/>
      </w:tblGrid>
      <w:tr>
        <w:trPr>
          <w:trHeight w:val="303" w:hRule="atLeast"/>
        </w:trPr>
        <w:tc>
          <w:tcPr>
            <w:tcW w:w="9071" w:type="dxa"/>
            <w:gridSpan w:val="2"/>
            <w:shd w:val="clear" w:color="auto" w:fill="BCBCBC"/>
          </w:tcPr>
          <w:p>
            <w:pPr>
              <w:pStyle w:val="TableParagraph"/>
              <w:spacing w:before="44"/>
              <w:ind w:left="85"/>
              <w:rPr>
                <w:rFonts w:ascii="Arial" w:hAnsi="Arial"/>
                <w:b/>
                <w:sz w:val="19"/>
              </w:rPr>
            </w:pPr>
            <w:r>
              <w:rPr>
                <w:rFonts w:ascii="Arial" w:hAnsi="Arial"/>
                <w:b/>
                <w:sz w:val="19"/>
              </w:rPr>
              <w:t>I.</w:t>
            </w:r>
            <w:r>
              <w:rPr>
                <w:rFonts w:ascii="Arial" w:hAnsi="Arial"/>
                <w:b/>
                <w:spacing w:val="5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Solicitudes</w:t>
            </w:r>
            <w:r>
              <w:rPr>
                <w:rFonts w:ascii="Arial" w:hAnsi="Arial"/>
                <w:b/>
                <w:spacing w:val="5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de</w:t>
            </w:r>
            <w:r>
              <w:rPr>
                <w:rFonts w:ascii="Arial" w:hAnsi="Arial"/>
                <w:b/>
                <w:spacing w:val="6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información</w:t>
            </w:r>
            <w:r>
              <w:rPr>
                <w:rFonts w:ascii="Arial" w:hAnsi="Arial"/>
                <w:b/>
                <w:spacing w:val="5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recibidas</w:t>
            </w:r>
            <w:r>
              <w:rPr>
                <w:rFonts w:ascii="Arial" w:hAnsi="Arial"/>
                <w:b/>
                <w:spacing w:val="6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en</w:t>
            </w:r>
            <w:r>
              <w:rPr>
                <w:rFonts w:ascii="Arial" w:hAnsi="Arial"/>
                <w:b/>
                <w:spacing w:val="5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este</w:t>
            </w:r>
            <w:r>
              <w:rPr>
                <w:rFonts w:ascii="Arial" w:hAnsi="Arial"/>
                <w:b/>
                <w:spacing w:val="6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mes</w:t>
            </w:r>
          </w:p>
        </w:tc>
      </w:tr>
      <w:tr>
        <w:trPr>
          <w:trHeight w:val="303" w:hRule="atLeast"/>
        </w:trPr>
        <w:tc>
          <w:tcPr>
            <w:tcW w:w="9071" w:type="dxa"/>
            <w:gridSpan w:val="2"/>
            <w:shd w:val="clear" w:color="auto" w:fill="F2F2F2"/>
          </w:tcPr>
          <w:p>
            <w:pPr>
              <w:pStyle w:val="TableParagraph"/>
              <w:spacing w:before="44"/>
              <w:ind w:left="298"/>
              <w:rPr>
                <w:rFonts w:ascii="Arial" w:hAnsi="Arial"/>
                <w:b/>
                <w:sz w:val="19"/>
              </w:rPr>
            </w:pPr>
            <w:r>
              <w:rPr>
                <w:rFonts w:ascii="Arial" w:hAnsi="Arial"/>
                <w:b/>
                <w:sz w:val="19"/>
              </w:rPr>
              <w:t>1.1.</w:t>
            </w:r>
            <w:r>
              <w:rPr>
                <w:rFonts w:ascii="Arial" w:hAnsi="Arial"/>
                <w:b/>
                <w:spacing w:val="5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Medio</w:t>
            </w:r>
            <w:r>
              <w:rPr>
                <w:rFonts w:ascii="Arial" w:hAnsi="Arial"/>
                <w:b/>
                <w:spacing w:val="6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de</w:t>
            </w:r>
            <w:r>
              <w:rPr>
                <w:rFonts w:ascii="Arial" w:hAnsi="Arial"/>
                <w:b/>
                <w:spacing w:val="6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presentación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565"/>
              <w:rPr>
                <w:sz w:val="19"/>
              </w:rPr>
            </w:pPr>
            <w:r>
              <w:rPr>
                <w:sz w:val="19"/>
              </w:rPr>
              <w:t>1.1.1.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Física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0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565"/>
              <w:rPr>
                <w:sz w:val="19"/>
              </w:rPr>
            </w:pPr>
            <w:r>
              <w:rPr>
                <w:sz w:val="19"/>
              </w:rPr>
              <w:t>1.1.2.</w:t>
            </w:r>
            <w:r>
              <w:rPr>
                <w:spacing w:val="3"/>
                <w:sz w:val="19"/>
              </w:rPr>
              <w:t> </w:t>
            </w:r>
            <w:r>
              <w:rPr>
                <w:sz w:val="19"/>
              </w:rPr>
              <w:t>Vía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Infomex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-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PNT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left="312" w:right="342"/>
              <w:jc w:val="center"/>
              <w:rPr>
                <w:sz w:val="19"/>
              </w:rPr>
            </w:pPr>
            <w:r>
              <w:rPr>
                <w:sz w:val="19"/>
              </w:rPr>
              <w:t>45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565"/>
              <w:rPr>
                <w:sz w:val="19"/>
              </w:rPr>
            </w:pPr>
            <w:r>
              <w:rPr>
                <w:sz w:val="19"/>
              </w:rPr>
              <w:t>1.1.3.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Vía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electrónica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distinta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a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Infomex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-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PNT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left="312" w:right="342"/>
              <w:jc w:val="center"/>
              <w:rPr>
                <w:sz w:val="19"/>
              </w:rPr>
            </w:pPr>
            <w:r>
              <w:rPr>
                <w:sz w:val="19"/>
              </w:rPr>
              <w:t>13</w:t>
            </w:r>
          </w:p>
        </w:tc>
      </w:tr>
      <w:tr>
        <w:trPr>
          <w:trHeight w:val="311" w:hRule="atLeast"/>
        </w:trPr>
        <w:tc>
          <w:tcPr>
            <w:tcW w:w="8164" w:type="dxa"/>
            <w:shd w:val="clear" w:color="auto" w:fill="D8D8D8"/>
          </w:tcPr>
          <w:p>
            <w:pPr>
              <w:pStyle w:val="TableParagraph"/>
              <w:spacing w:before="44"/>
              <w:ind w:left="85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Total</w:t>
            </w:r>
            <w:r>
              <w:rPr>
                <w:rFonts w:ascii="Arial"/>
                <w:b/>
                <w:spacing w:val="5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de</w:t>
            </w:r>
            <w:r>
              <w:rPr>
                <w:rFonts w:ascii="Arial"/>
                <w:b/>
                <w:spacing w:val="6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solicitudes</w:t>
            </w:r>
            <w:r>
              <w:rPr>
                <w:rFonts w:ascii="Arial"/>
                <w:b/>
                <w:spacing w:val="5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recibidas</w:t>
            </w:r>
            <w:r>
              <w:rPr>
                <w:rFonts w:ascii="Arial"/>
                <w:b/>
                <w:spacing w:val="6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este</w:t>
            </w:r>
            <w:r>
              <w:rPr>
                <w:rFonts w:ascii="Arial"/>
                <w:b/>
                <w:spacing w:val="5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mes</w:t>
            </w:r>
          </w:p>
        </w:tc>
        <w:tc>
          <w:tcPr>
            <w:tcW w:w="907" w:type="dxa"/>
            <w:shd w:val="clear" w:color="auto" w:fill="D8D8D8"/>
          </w:tcPr>
          <w:p>
            <w:pPr>
              <w:pStyle w:val="TableParagraph"/>
              <w:spacing w:before="44"/>
              <w:ind w:left="312" w:right="342"/>
              <w:jc w:val="center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58</w:t>
            </w:r>
          </w:p>
        </w:tc>
      </w:tr>
      <w:tr>
        <w:trPr>
          <w:trHeight w:val="295" w:hRule="atLeast"/>
        </w:trPr>
        <w:tc>
          <w:tcPr>
            <w:tcW w:w="9071" w:type="dxa"/>
            <w:gridSpan w:val="2"/>
            <w:shd w:val="clear" w:color="auto" w:fill="F2F2F2"/>
          </w:tcPr>
          <w:p>
            <w:pPr>
              <w:pStyle w:val="TableParagraph"/>
              <w:spacing w:before="36"/>
              <w:ind w:left="298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1.2.</w:t>
            </w:r>
            <w:r>
              <w:rPr>
                <w:rFonts w:ascii="Arial"/>
                <w:b/>
                <w:spacing w:val="8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Incompetencias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565"/>
              <w:rPr>
                <w:sz w:val="19"/>
              </w:rPr>
            </w:pPr>
            <w:r>
              <w:rPr>
                <w:sz w:val="19"/>
              </w:rPr>
              <w:t>1.2.1.</w:t>
            </w:r>
            <w:r>
              <w:rPr>
                <w:spacing w:val="7"/>
                <w:sz w:val="19"/>
              </w:rPr>
              <w:t> </w:t>
            </w:r>
            <w:r>
              <w:rPr>
                <w:sz w:val="19"/>
              </w:rPr>
              <w:t>Solicitudes</w:t>
            </w:r>
            <w:r>
              <w:rPr>
                <w:spacing w:val="8"/>
                <w:sz w:val="19"/>
              </w:rPr>
              <w:t> </w:t>
            </w:r>
            <w:r>
              <w:rPr>
                <w:sz w:val="19"/>
              </w:rPr>
              <w:t>derivadas</w:t>
            </w:r>
            <w:r>
              <w:rPr>
                <w:spacing w:val="7"/>
                <w:sz w:val="19"/>
              </w:rPr>
              <w:t> </w:t>
            </w:r>
            <w:r>
              <w:rPr>
                <w:sz w:val="19"/>
              </w:rPr>
              <w:t>por</w:t>
            </w:r>
            <w:r>
              <w:rPr>
                <w:spacing w:val="8"/>
                <w:sz w:val="19"/>
              </w:rPr>
              <w:t> </w:t>
            </w:r>
            <w:r>
              <w:rPr>
                <w:sz w:val="19"/>
              </w:rPr>
              <w:t>incompetencia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2</w:t>
            </w:r>
          </w:p>
        </w:tc>
      </w:tr>
      <w:tr>
        <w:trPr>
          <w:trHeight w:val="311" w:hRule="atLeast"/>
        </w:trPr>
        <w:tc>
          <w:tcPr>
            <w:tcW w:w="8164" w:type="dxa"/>
            <w:shd w:val="clear" w:color="auto" w:fill="D8D8D8"/>
          </w:tcPr>
          <w:p>
            <w:pPr>
              <w:pStyle w:val="TableParagraph"/>
              <w:spacing w:before="44"/>
              <w:ind w:left="85"/>
              <w:rPr>
                <w:rFonts w:ascii="Arial" w:hAnsi="Arial"/>
                <w:b/>
                <w:sz w:val="19"/>
              </w:rPr>
            </w:pPr>
            <w:r>
              <w:rPr>
                <w:rFonts w:ascii="Arial" w:hAnsi="Arial"/>
                <w:b/>
                <w:sz w:val="19"/>
              </w:rPr>
              <w:t>Total</w:t>
            </w:r>
            <w:r>
              <w:rPr>
                <w:rFonts w:ascii="Arial" w:hAnsi="Arial"/>
                <w:b/>
                <w:spacing w:val="6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de</w:t>
            </w:r>
            <w:r>
              <w:rPr>
                <w:rFonts w:ascii="Arial" w:hAnsi="Arial"/>
                <w:b/>
                <w:spacing w:val="6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solicitudes</w:t>
            </w:r>
            <w:r>
              <w:rPr>
                <w:rFonts w:ascii="Arial" w:hAnsi="Arial"/>
                <w:b/>
                <w:spacing w:val="7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de</w:t>
            </w:r>
            <w:r>
              <w:rPr>
                <w:rFonts w:ascii="Arial" w:hAnsi="Arial"/>
                <w:b/>
                <w:spacing w:val="6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información</w:t>
            </w:r>
            <w:r>
              <w:rPr>
                <w:rFonts w:ascii="Arial" w:hAnsi="Arial"/>
                <w:b/>
                <w:spacing w:val="6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para</w:t>
            </w:r>
            <w:r>
              <w:rPr>
                <w:rFonts w:ascii="Arial" w:hAnsi="Arial"/>
                <w:b/>
                <w:spacing w:val="7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resolución</w:t>
            </w:r>
          </w:p>
        </w:tc>
        <w:tc>
          <w:tcPr>
            <w:tcW w:w="907" w:type="dxa"/>
            <w:shd w:val="clear" w:color="auto" w:fill="D8D8D8"/>
          </w:tcPr>
          <w:p>
            <w:pPr>
              <w:pStyle w:val="TableParagraph"/>
              <w:spacing w:before="44"/>
              <w:ind w:left="312" w:right="342"/>
              <w:jc w:val="center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56</w:t>
            </w:r>
          </w:p>
        </w:tc>
      </w:tr>
      <w:tr>
        <w:trPr>
          <w:trHeight w:val="295" w:hRule="atLeast"/>
        </w:trPr>
        <w:tc>
          <w:tcPr>
            <w:tcW w:w="9071" w:type="dxa"/>
            <w:gridSpan w:val="2"/>
            <w:shd w:val="clear" w:color="auto" w:fill="BCBCBC"/>
          </w:tcPr>
          <w:p>
            <w:pPr>
              <w:pStyle w:val="TableParagraph"/>
              <w:spacing w:before="36"/>
              <w:ind w:left="85"/>
              <w:rPr>
                <w:rFonts w:ascii="Arial" w:hAnsi="Arial"/>
                <w:b/>
                <w:sz w:val="19"/>
              </w:rPr>
            </w:pPr>
            <w:r>
              <w:rPr>
                <w:rFonts w:ascii="Arial" w:hAnsi="Arial"/>
                <w:b/>
                <w:sz w:val="19"/>
              </w:rPr>
              <w:t>II.</w:t>
            </w:r>
            <w:r>
              <w:rPr>
                <w:rFonts w:ascii="Arial" w:hAnsi="Arial"/>
                <w:b/>
                <w:spacing w:val="5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Solicitudes</w:t>
            </w:r>
            <w:r>
              <w:rPr>
                <w:rFonts w:ascii="Arial" w:hAnsi="Arial"/>
                <w:b/>
                <w:spacing w:val="6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de</w:t>
            </w:r>
            <w:r>
              <w:rPr>
                <w:rFonts w:ascii="Arial" w:hAnsi="Arial"/>
                <w:b/>
                <w:spacing w:val="5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información</w:t>
            </w:r>
            <w:r>
              <w:rPr>
                <w:rFonts w:ascii="Arial" w:hAnsi="Arial"/>
                <w:b/>
                <w:spacing w:val="6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resueltas</w:t>
            </w:r>
            <w:r>
              <w:rPr>
                <w:rFonts w:ascii="Arial" w:hAnsi="Arial"/>
                <w:b/>
                <w:spacing w:val="5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en</w:t>
            </w:r>
            <w:r>
              <w:rPr>
                <w:rFonts w:ascii="Arial" w:hAnsi="Arial"/>
                <w:b/>
                <w:spacing w:val="6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este</w:t>
            </w:r>
            <w:r>
              <w:rPr>
                <w:rFonts w:ascii="Arial" w:hAnsi="Arial"/>
                <w:b/>
                <w:spacing w:val="5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mes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spacing w:before="44"/>
              <w:ind w:left="298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2.1.</w:t>
            </w:r>
            <w:r>
              <w:rPr>
                <w:rFonts w:ascii="Arial"/>
                <w:b/>
                <w:spacing w:val="7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Afirmativa</w:t>
            </w:r>
            <w:r>
              <w:rPr>
                <w:rFonts w:ascii="Arial"/>
                <w:b/>
                <w:spacing w:val="8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(Procedente)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spacing w:before="44"/>
              <w:ind w:left="312" w:right="342"/>
              <w:jc w:val="center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33</w:t>
            </w:r>
          </w:p>
        </w:tc>
      </w:tr>
      <w:tr>
        <w:trPr>
          <w:trHeight w:val="303" w:hRule="atLeast"/>
        </w:trPr>
        <w:tc>
          <w:tcPr>
            <w:tcW w:w="9071" w:type="dxa"/>
            <w:gridSpan w:val="2"/>
            <w:shd w:val="clear" w:color="auto" w:fill="F2F2F2"/>
          </w:tcPr>
          <w:p>
            <w:pPr>
              <w:pStyle w:val="TableParagraph"/>
              <w:spacing w:before="44"/>
              <w:ind w:left="298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2.2.</w:t>
            </w:r>
            <w:r>
              <w:rPr>
                <w:rFonts w:ascii="Arial"/>
                <w:b/>
                <w:spacing w:val="7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Afirmativa</w:t>
            </w:r>
            <w:r>
              <w:rPr>
                <w:rFonts w:ascii="Arial"/>
                <w:b/>
                <w:spacing w:val="7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parcial</w:t>
            </w:r>
            <w:r>
              <w:rPr>
                <w:rFonts w:ascii="Arial"/>
                <w:b/>
                <w:spacing w:val="8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(Procedente</w:t>
            </w:r>
            <w:r>
              <w:rPr>
                <w:rFonts w:ascii="Arial"/>
                <w:b/>
                <w:spacing w:val="7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parcial)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565"/>
              <w:rPr>
                <w:sz w:val="19"/>
              </w:rPr>
            </w:pPr>
            <w:r>
              <w:rPr>
                <w:sz w:val="19"/>
              </w:rPr>
              <w:t>2.2.1.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Por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tratarse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de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información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reservada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1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565"/>
              <w:rPr>
                <w:sz w:val="19"/>
              </w:rPr>
            </w:pPr>
            <w:r>
              <w:rPr>
                <w:sz w:val="19"/>
              </w:rPr>
              <w:t>2.2.2.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Por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tratarse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de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información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confidencial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0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565"/>
              <w:rPr>
                <w:sz w:val="19"/>
              </w:rPr>
            </w:pPr>
            <w:r>
              <w:rPr>
                <w:sz w:val="19"/>
              </w:rPr>
              <w:t>2.2.3.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Por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inexistencia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2</w:t>
            </w:r>
          </w:p>
        </w:tc>
      </w:tr>
      <w:tr>
        <w:trPr>
          <w:trHeight w:val="303" w:hRule="atLeast"/>
        </w:trPr>
        <w:tc>
          <w:tcPr>
            <w:tcW w:w="9071" w:type="dxa"/>
            <w:gridSpan w:val="2"/>
            <w:shd w:val="clear" w:color="auto" w:fill="F2F2F2"/>
          </w:tcPr>
          <w:p>
            <w:pPr>
              <w:pStyle w:val="TableParagraph"/>
              <w:spacing w:before="44"/>
              <w:ind w:left="298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2.3.</w:t>
            </w:r>
            <w:r>
              <w:rPr>
                <w:rFonts w:ascii="Arial"/>
                <w:b/>
                <w:spacing w:val="8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Negativa</w:t>
            </w:r>
            <w:r>
              <w:rPr>
                <w:rFonts w:ascii="Arial"/>
                <w:b/>
                <w:spacing w:val="8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(Improcedente)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565"/>
              <w:rPr>
                <w:sz w:val="19"/>
              </w:rPr>
            </w:pPr>
            <w:r>
              <w:rPr>
                <w:sz w:val="19"/>
              </w:rPr>
              <w:t>2.3.1.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Por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tratarse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de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información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reservada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0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565"/>
              <w:rPr>
                <w:sz w:val="19"/>
              </w:rPr>
            </w:pPr>
            <w:r>
              <w:rPr>
                <w:sz w:val="19"/>
              </w:rPr>
              <w:t>2.3.2.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Por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tratarse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de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información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confidencial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0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565"/>
              <w:rPr>
                <w:sz w:val="19"/>
              </w:rPr>
            </w:pPr>
            <w:r>
              <w:rPr>
                <w:sz w:val="19"/>
              </w:rPr>
              <w:t>2.3.3.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Por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inexistencia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left="312" w:right="342"/>
              <w:jc w:val="center"/>
              <w:rPr>
                <w:sz w:val="19"/>
              </w:rPr>
            </w:pPr>
            <w:r>
              <w:rPr>
                <w:sz w:val="19"/>
              </w:rPr>
              <w:t>18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565"/>
              <w:rPr>
                <w:sz w:val="19"/>
              </w:rPr>
            </w:pPr>
            <w:r>
              <w:rPr>
                <w:sz w:val="19"/>
              </w:rPr>
              <w:t>2.3.4.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Rechazada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por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no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cumplir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con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los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requisitos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de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ley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0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565"/>
              <w:rPr>
                <w:sz w:val="19"/>
              </w:rPr>
            </w:pPr>
            <w:r>
              <w:rPr>
                <w:sz w:val="19"/>
              </w:rPr>
              <w:t>2.3.5.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Es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ajena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al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ejercicio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del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derecho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de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acceso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a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la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información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0</w:t>
            </w:r>
          </w:p>
        </w:tc>
      </w:tr>
      <w:tr>
        <w:trPr>
          <w:trHeight w:val="311" w:hRule="atLeast"/>
        </w:trPr>
        <w:tc>
          <w:tcPr>
            <w:tcW w:w="8164" w:type="dxa"/>
            <w:shd w:val="clear" w:color="auto" w:fill="D8D8D8"/>
          </w:tcPr>
          <w:p>
            <w:pPr>
              <w:pStyle w:val="TableParagraph"/>
              <w:spacing w:before="44"/>
              <w:ind w:left="85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Total</w:t>
            </w:r>
            <w:r>
              <w:rPr>
                <w:rFonts w:ascii="Arial"/>
                <w:b/>
                <w:spacing w:val="5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de</w:t>
            </w:r>
            <w:r>
              <w:rPr>
                <w:rFonts w:ascii="Arial"/>
                <w:b/>
                <w:spacing w:val="6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solicitudes</w:t>
            </w:r>
            <w:r>
              <w:rPr>
                <w:rFonts w:ascii="Arial"/>
                <w:b/>
                <w:spacing w:val="5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resueltas</w:t>
            </w:r>
            <w:r>
              <w:rPr>
                <w:rFonts w:ascii="Arial"/>
                <w:b/>
                <w:spacing w:val="6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este</w:t>
            </w:r>
            <w:r>
              <w:rPr>
                <w:rFonts w:ascii="Arial"/>
                <w:b/>
                <w:spacing w:val="5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mes</w:t>
            </w:r>
          </w:p>
        </w:tc>
        <w:tc>
          <w:tcPr>
            <w:tcW w:w="907" w:type="dxa"/>
            <w:shd w:val="clear" w:color="auto" w:fill="D8D8D8"/>
          </w:tcPr>
          <w:p>
            <w:pPr>
              <w:pStyle w:val="TableParagraph"/>
              <w:spacing w:before="44"/>
              <w:ind w:left="312" w:right="342"/>
              <w:jc w:val="center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54</w:t>
            </w:r>
          </w:p>
        </w:tc>
      </w:tr>
      <w:tr>
        <w:trPr>
          <w:trHeight w:val="295" w:hRule="atLeast"/>
        </w:trPr>
        <w:tc>
          <w:tcPr>
            <w:tcW w:w="9071" w:type="dxa"/>
            <w:gridSpan w:val="2"/>
            <w:shd w:val="clear" w:color="auto" w:fill="BCBCBC"/>
          </w:tcPr>
          <w:p>
            <w:pPr>
              <w:pStyle w:val="TableParagraph"/>
              <w:spacing w:before="36"/>
              <w:ind w:left="85"/>
              <w:rPr>
                <w:rFonts w:ascii="Arial" w:hAnsi="Arial"/>
                <w:b/>
                <w:sz w:val="19"/>
              </w:rPr>
            </w:pPr>
            <w:r>
              <w:rPr>
                <w:rFonts w:ascii="Arial" w:hAnsi="Arial"/>
                <w:b/>
                <w:sz w:val="19"/>
              </w:rPr>
              <w:t>III.</w:t>
            </w:r>
            <w:r>
              <w:rPr>
                <w:rFonts w:ascii="Arial" w:hAnsi="Arial"/>
                <w:b/>
                <w:spacing w:val="5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Tipo</w:t>
            </w:r>
            <w:r>
              <w:rPr>
                <w:rFonts w:ascii="Arial" w:hAnsi="Arial"/>
                <w:b/>
                <w:spacing w:val="6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de</w:t>
            </w:r>
            <w:r>
              <w:rPr>
                <w:rFonts w:ascii="Arial" w:hAnsi="Arial"/>
                <w:b/>
                <w:spacing w:val="6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información</w:t>
            </w:r>
            <w:r>
              <w:rPr>
                <w:rFonts w:ascii="Arial" w:hAnsi="Arial"/>
                <w:b/>
                <w:spacing w:val="5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solicitada</w:t>
            </w:r>
          </w:p>
        </w:tc>
      </w:tr>
      <w:tr>
        <w:trPr>
          <w:trHeight w:val="303" w:hRule="atLeast"/>
        </w:trPr>
        <w:tc>
          <w:tcPr>
            <w:tcW w:w="9071" w:type="dxa"/>
            <w:gridSpan w:val="2"/>
            <w:shd w:val="clear" w:color="auto" w:fill="F2F2F2"/>
          </w:tcPr>
          <w:p>
            <w:pPr>
              <w:pStyle w:val="TableParagraph"/>
              <w:spacing w:before="44"/>
              <w:ind w:left="298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3.1.</w:t>
            </w:r>
            <w:r>
              <w:rPr>
                <w:rFonts w:ascii="Arial"/>
                <w:b/>
                <w:spacing w:val="4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Libre</w:t>
            </w:r>
            <w:r>
              <w:rPr>
                <w:rFonts w:ascii="Arial"/>
                <w:b/>
                <w:spacing w:val="5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acceso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565"/>
              <w:rPr>
                <w:sz w:val="19"/>
              </w:rPr>
            </w:pPr>
            <w:r>
              <w:rPr>
                <w:sz w:val="19"/>
              </w:rPr>
              <w:t>3.1.1.</w:t>
            </w:r>
            <w:r>
              <w:rPr>
                <w:spacing w:val="7"/>
                <w:sz w:val="19"/>
              </w:rPr>
              <w:t> </w:t>
            </w:r>
            <w:r>
              <w:rPr>
                <w:sz w:val="19"/>
              </w:rPr>
              <w:t>Fundamental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6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565"/>
              <w:rPr>
                <w:sz w:val="19"/>
              </w:rPr>
            </w:pPr>
            <w:r>
              <w:rPr>
                <w:sz w:val="19"/>
              </w:rPr>
              <w:t>3.1.2.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Ordinaria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left="312" w:right="342"/>
              <w:jc w:val="center"/>
              <w:rPr>
                <w:sz w:val="19"/>
              </w:rPr>
            </w:pPr>
            <w:r>
              <w:rPr>
                <w:sz w:val="19"/>
              </w:rPr>
              <w:t>29</w:t>
            </w:r>
          </w:p>
        </w:tc>
      </w:tr>
      <w:tr>
        <w:trPr>
          <w:trHeight w:val="303" w:hRule="atLeast"/>
        </w:trPr>
        <w:tc>
          <w:tcPr>
            <w:tcW w:w="9071" w:type="dxa"/>
            <w:gridSpan w:val="2"/>
            <w:shd w:val="clear" w:color="auto" w:fill="F2F2F2"/>
          </w:tcPr>
          <w:p>
            <w:pPr>
              <w:pStyle w:val="TableParagraph"/>
              <w:spacing w:before="44"/>
              <w:ind w:left="298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3.2.</w:t>
            </w:r>
            <w:r>
              <w:rPr>
                <w:rFonts w:ascii="Arial"/>
                <w:b/>
                <w:spacing w:val="5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Protegida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565"/>
              <w:rPr>
                <w:sz w:val="19"/>
              </w:rPr>
            </w:pPr>
            <w:r>
              <w:rPr>
                <w:sz w:val="19"/>
              </w:rPr>
              <w:t>3.2.1.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Reservada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1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565"/>
              <w:rPr>
                <w:sz w:val="19"/>
              </w:rPr>
            </w:pPr>
            <w:r>
              <w:rPr>
                <w:sz w:val="19"/>
              </w:rPr>
              <w:t>3.2.2.</w:t>
            </w:r>
            <w:r>
              <w:rPr>
                <w:spacing w:val="7"/>
                <w:sz w:val="19"/>
              </w:rPr>
              <w:t> </w:t>
            </w:r>
            <w:r>
              <w:rPr>
                <w:sz w:val="19"/>
              </w:rPr>
              <w:t>Confidencial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0</w:t>
            </w:r>
          </w:p>
        </w:tc>
      </w:tr>
      <w:tr>
        <w:trPr>
          <w:trHeight w:val="312" w:hRule="atLeast"/>
        </w:trPr>
        <w:tc>
          <w:tcPr>
            <w:tcW w:w="8164" w:type="dxa"/>
            <w:shd w:val="clear" w:color="auto" w:fill="D8D8D8"/>
          </w:tcPr>
          <w:p>
            <w:pPr>
              <w:pStyle w:val="TableParagraph"/>
              <w:spacing w:before="44"/>
              <w:ind w:left="85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Total</w:t>
            </w:r>
          </w:p>
        </w:tc>
        <w:tc>
          <w:tcPr>
            <w:tcW w:w="907" w:type="dxa"/>
            <w:shd w:val="clear" w:color="auto" w:fill="D8D8D8"/>
          </w:tcPr>
          <w:p>
            <w:pPr>
              <w:pStyle w:val="TableParagraph"/>
              <w:spacing w:before="44"/>
              <w:ind w:left="312" w:right="342"/>
              <w:jc w:val="center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36</w:t>
            </w:r>
          </w:p>
        </w:tc>
      </w:tr>
      <w:tr>
        <w:trPr>
          <w:trHeight w:val="295" w:hRule="atLeast"/>
        </w:trPr>
        <w:tc>
          <w:tcPr>
            <w:tcW w:w="9071" w:type="dxa"/>
            <w:gridSpan w:val="2"/>
            <w:shd w:val="clear" w:color="auto" w:fill="BCBCBC"/>
          </w:tcPr>
          <w:p>
            <w:pPr>
              <w:pStyle w:val="TableParagraph"/>
              <w:spacing w:before="36"/>
              <w:ind w:left="85"/>
              <w:rPr>
                <w:rFonts w:ascii="Arial" w:hAnsi="Arial"/>
                <w:b/>
                <w:sz w:val="19"/>
              </w:rPr>
            </w:pPr>
            <w:r>
              <w:rPr>
                <w:rFonts w:ascii="Arial" w:hAnsi="Arial"/>
                <w:b/>
                <w:sz w:val="19"/>
              </w:rPr>
              <w:t>IV.</w:t>
            </w:r>
            <w:r>
              <w:rPr>
                <w:rFonts w:ascii="Arial" w:hAnsi="Arial"/>
                <w:b/>
                <w:spacing w:val="4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Medios</w:t>
            </w:r>
            <w:r>
              <w:rPr>
                <w:rFonts w:ascii="Arial" w:hAnsi="Arial"/>
                <w:b/>
                <w:spacing w:val="5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de</w:t>
            </w:r>
            <w:r>
              <w:rPr>
                <w:rFonts w:ascii="Arial" w:hAnsi="Arial"/>
                <w:b/>
                <w:spacing w:val="4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acceso</w:t>
            </w:r>
            <w:r>
              <w:rPr>
                <w:rFonts w:ascii="Arial" w:hAnsi="Arial"/>
                <w:b/>
                <w:spacing w:val="5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a</w:t>
            </w:r>
            <w:r>
              <w:rPr>
                <w:rFonts w:ascii="Arial" w:hAnsi="Arial"/>
                <w:b/>
                <w:spacing w:val="4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la</w:t>
            </w:r>
            <w:r>
              <w:rPr>
                <w:rFonts w:ascii="Arial" w:hAnsi="Arial"/>
                <w:b/>
                <w:spacing w:val="5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información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8"/>
              <w:rPr>
                <w:sz w:val="19"/>
              </w:rPr>
            </w:pPr>
            <w:r>
              <w:rPr>
                <w:sz w:val="19"/>
              </w:rPr>
              <w:t>4.1.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Consulta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directa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personal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0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8"/>
              <w:rPr>
                <w:sz w:val="19"/>
              </w:rPr>
            </w:pPr>
            <w:r>
              <w:rPr>
                <w:sz w:val="19"/>
              </w:rPr>
              <w:t>4.2.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Consulta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directa</w:t>
            </w:r>
            <w:r>
              <w:rPr>
                <w:spacing w:val="7"/>
                <w:sz w:val="19"/>
              </w:rPr>
              <w:t> </w:t>
            </w:r>
            <w:r>
              <w:rPr>
                <w:sz w:val="19"/>
              </w:rPr>
              <w:t>electrónica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left="312" w:right="342"/>
              <w:jc w:val="center"/>
              <w:rPr>
                <w:sz w:val="19"/>
              </w:rPr>
            </w:pPr>
            <w:r>
              <w:rPr>
                <w:sz w:val="19"/>
              </w:rPr>
              <w:t>36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8"/>
              <w:rPr>
                <w:sz w:val="19"/>
              </w:rPr>
            </w:pPr>
            <w:r>
              <w:rPr>
                <w:sz w:val="19"/>
              </w:rPr>
              <w:t>4.3.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Reproducción</w:t>
            </w:r>
            <w:r>
              <w:rPr>
                <w:spacing w:val="7"/>
                <w:sz w:val="19"/>
              </w:rPr>
              <w:t> </w:t>
            </w:r>
            <w:r>
              <w:rPr>
                <w:sz w:val="19"/>
              </w:rPr>
              <w:t>de</w:t>
            </w:r>
            <w:r>
              <w:rPr>
                <w:spacing w:val="7"/>
                <w:sz w:val="19"/>
              </w:rPr>
              <w:t> </w:t>
            </w:r>
            <w:r>
              <w:rPr>
                <w:sz w:val="19"/>
              </w:rPr>
              <w:t>documentos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0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8"/>
              <w:rPr>
                <w:sz w:val="19"/>
              </w:rPr>
            </w:pPr>
            <w:r>
              <w:rPr>
                <w:sz w:val="19"/>
              </w:rPr>
              <w:t>4.4.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Elaboración</w:t>
            </w:r>
            <w:r>
              <w:rPr>
                <w:spacing w:val="7"/>
                <w:sz w:val="19"/>
              </w:rPr>
              <w:t> </w:t>
            </w:r>
            <w:r>
              <w:rPr>
                <w:sz w:val="19"/>
              </w:rPr>
              <w:t>de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informes</w:t>
            </w:r>
            <w:r>
              <w:rPr>
                <w:spacing w:val="7"/>
                <w:sz w:val="19"/>
              </w:rPr>
              <w:t> </w:t>
            </w:r>
            <w:r>
              <w:rPr>
                <w:sz w:val="19"/>
              </w:rPr>
              <w:t>específicos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0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8"/>
              <w:rPr>
                <w:sz w:val="19"/>
              </w:rPr>
            </w:pPr>
            <w:r>
              <w:rPr>
                <w:sz w:val="19"/>
              </w:rPr>
              <w:t>4.5.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Combinación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de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las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anteriores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0</w:t>
            </w:r>
          </w:p>
        </w:tc>
      </w:tr>
      <w:tr>
        <w:trPr>
          <w:trHeight w:val="311" w:hRule="atLeast"/>
        </w:trPr>
        <w:tc>
          <w:tcPr>
            <w:tcW w:w="8164" w:type="dxa"/>
            <w:shd w:val="clear" w:color="auto" w:fill="D8D8D8"/>
          </w:tcPr>
          <w:p>
            <w:pPr>
              <w:pStyle w:val="TableParagraph"/>
              <w:spacing w:before="44"/>
              <w:ind w:left="85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Total</w:t>
            </w:r>
          </w:p>
        </w:tc>
        <w:tc>
          <w:tcPr>
            <w:tcW w:w="907" w:type="dxa"/>
            <w:shd w:val="clear" w:color="auto" w:fill="D8D8D8"/>
          </w:tcPr>
          <w:p>
            <w:pPr>
              <w:pStyle w:val="TableParagraph"/>
              <w:spacing w:before="44"/>
              <w:ind w:left="312" w:right="342"/>
              <w:jc w:val="center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36</w:t>
            </w:r>
          </w:p>
        </w:tc>
      </w:tr>
    </w:tbl>
    <w:sectPr>
      <w:type w:val="continuous"/>
      <w:pgSz w:w="11910" w:h="16840"/>
      <w:pgMar w:top="640" w:bottom="280" w:left="1260" w:right="7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Arial MT">
    <w:altName w:val="Arial MT"/>
    <w:charset w:val="1"/>
    <w:family w:val="swiss"/>
    <w:pitch w:val="variable"/>
  </w:font>
  <w:font w:name="Arial">
    <w:altName w:val="Arial"/>
    <w:charset w:val="1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 MT" w:hAnsi="Arial MT" w:eastAsia="Arial MT" w:cs="Arial MT"/>
      <w:lang w:val="es-ES" w:eastAsia="en-US" w:bidi="ar-SA"/>
    </w:rPr>
  </w:style>
  <w:style w:styleId="BodyText" w:type="paragraph">
    <w:name w:val="Body Text"/>
    <w:basedOn w:val="Normal"/>
    <w:uiPriority w:val="1"/>
    <w:qFormat/>
    <w:pPr>
      <w:spacing w:before="2"/>
    </w:pPr>
    <w:rPr>
      <w:rFonts w:ascii="Arial" w:hAnsi="Arial" w:eastAsia="Arial" w:cs="Arial"/>
      <w:b/>
      <w:bCs/>
      <w:sz w:val="19"/>
      <w:szCs w:val="19"/>
      <w:lang w:val="es-ES" w:eastAsia="en-US" w:bidi="ar-SA"/>
    </w:rPr>
  </w:style>
  <w:style w:styleId="Title" w:type="paragraph">
    <w:name w:val="Title"/>
    <w:basedOn w:val="Normal"/>
    <w:uiPriority w:val="1"/>
    <w:qFormat/>
    <w:pPr>
      <w:ind w:left="108"/>
    </w:pPr>
    <w:rPr>
      <w:rFonts w:ascii="Times New Roman" w:hAnsi="Times New Roman" w:eastAsia="Times New Roman" w:cs="Times New Roman"/>
      <w:sz w:val="20"/>
      <w:szCs w:val="20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41"/>
    </w:pPr>
    <w:rPr>
      <w:rFonts w:ascii="Arial MT" w:hAnsi="Arial MT" w:eastAsia="Arial MT" w:cs="Arial MT"/>
      <w:lang w:val="es-E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Instituto de Transparencia, Información Pública y Protección de Datos Personales del Estado de Jalisco</dc:creator>
  <dc:subject>Información de estadísticas generadas por el ITEI</dc:subject>
  <dc:title>Estadísticas</dc:title>
  <dcterms:created xsi:type="dcterms:W3CDTF">2023-02-21T19:51:28Z</dcterms:created>
  <dcterms:modified xsi:type="dcterms:W3CDTF">2023-02-21T19:51:28Z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2023-02-21T00:00:00Z</vt:filetime>
  </property>
  <property fmtid="{D5CDD505-2E9C-101B-9397-08002B2CF9AE}" pid="3" name="Creator">
    <vt:lpwstr>TCPDF</vt:lpwstr>
  </property>
  <property fmtid="{D5CDD505-2E9C-101B-9397-08002B2CF9AE}" pid="4" name="LastSaved">
    <vt:filetime>2023-02-21T00:00:00Z</vt:filetime>
  </property>
</Properties>
</file>